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C8B6" w14:textId="5D9642F6" w:rsidR="00D40B0B" w:rsidRDefault="00000000" w:rsidP="007D0CED">
      <w:pPr>
        <w:pStyle w:val="Titol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3122AF" wp14:editId="1D0C8ED5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933879" cy="87120"/>
            <wp:effectExtent l="0" t="0" r="0" b="8130"/>
            <wp:wrapSquare wrapText="bothSides"/>
            <wp:docPr id="1310242956" name="Immagine 1310242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3879" cy="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CED">
        <w:rPr>
          <w:sz w:val="28"/>
          <w:szCs w:val="28"/>
        </w:rPr>
        <w:t xml:space="preserve">Spett.le </w:t>
      </w:r>
      <w:r>
        <w:rPr>
          <w:sz w:val="28"/>
          <w:szCs w:val="28"/>
        </w:rPr>
        <w:t>COMUNE DI NICOLOSI</w:t>
      </w:r>
      <w:r>
        <w:rPr>
          <w:sz w:val="24"/>
          <w:szCs w:val="24"/>
        </w:rPr>
        <w:t xml:space="preserve">                                </w:t>
      </w:r>
    </w:p>
    <w:p w14:paraId="6FF87054" w14:textId="77777777" w:rsidR="007D0CED" w:rsidRDefault="007D0CED" w:rsidP="007D0CED">
      <w:pPr>
        <w:pStyle w:val="Sottotitolo"/>
        <w:jc w:val="right"/>
      </w:pPr>
      <w:r>
        <w:t xml:space="preserve">a/m PEC </w:t>
      </w:r>
      <w:hyperlink r:id="rId8" w:history="1">
        <w:r w:rsidRPr="007D0CED">
          <w:rPr>
            <w:rStyle w:val="Collegamentoipertestuale"/>
          </w:rPr>
          <w:t>protocollo@pec.comunenicolosi.it</w:t>
        </w:r>
      </w:hyperlink>
      <w:r>
        <w:t xml:space="preserve"> </w:t>
      </w:r>
    </w:p>
    <w:p w14:paraId="33ABDD09" w14:textId="0DE793EB" w:rsidR="00D40B0B" w:rsidRPr="007D0CED" w:rsidRDefault="007D0CED" w:rsidP="007D0CED">
      <w:pPr>
        <w:pStyle w:val="Sottotitolo"/>
        <w:jc w:val="both"/>
        <w:rPr>
          <w:b/>
          <w:sz w:val="24"/>
          <w:szCs w:val="24"/>
        </w:rPr>
      </w:pPr>
      <w:proofErr w:type="gramStart"/>
      <w:r w:rsidRPr="007D0CED">
        <w:rPr>
          <w:b/>
          <w:sz w:val="24"/>
          <w:szCs w:val="24"/>
        </w:rPr>
        <w:t>oggetto  :</w:t>
      </w:r>
      <w:proofErr w:type="gramEnd"/>
      <w:r w:rsidRPr="007D0CED">
        <w:rPr>
          <w:b/>
          <w:sz w:val="24"/>
          <w:szCs w:val="24"/>
        </w:rPr>
        <w:t xml:space="preserve"> PROCEDURA AD EVIDENZA PUBBLICA PER LA CONCESSIONE IN USO, PER LA DURATA DI ANNI SEI (6), DELLA CASA MUSEO DELLA CIVILTA’ CONTADINA DI PROPRIETA’ DEL COMUNE DI NICOLOSI.</w:t>
      </w:r>
    </w:p>
    <w:p w14:paraId="282A34C9" w14:textId="77777777" w:rsidR="007D0CED" w:rsidRDefault="00000000">
      <w:pPr>
        <w:pStyle w:val="Standard"/>
        <w:numPr>
          <w:ilvl w:val="0"/>
          <w:numId w:val="32"/>
        </w:numPr>
        <w:jc w:val="center"/>
        <w:rPr>
          <w:rFonts w:eastAsia="Batang, 바탕"/>
          <w:i/>
          <w:u w:val="single"/>
        </w:rPr>
      </w:pPr>
      <w:r>
        <w:rPr>
          <w:rFonts w:eastAsia="Batang, 바탕"/>
          <w:i/>
          <w:u w:val="single"/>
        </w:rPr>
        <w:t>DOMANDA DI PARTECIPAZIONE E CONNESSA DICHIARAZIONE</w:t>
      </w:r>
      <w:r w:rsidR="007D0CED">
        <w:rPr>
          <w:rFonts w:eastAsia="Batang, 바탕"/>
          <w:i/>
          <w:u w:val="single"/>
        </w:rPr>
        <w:t xml:space="preserve"> </w:t>
      </w:r>
    </w:p>
    <w:p w14:paraId="4B7366F3" w14:textId="14A1634E" w:rsidR="00D40B0B" w:rsidRDefault="007D0CED">
      <w:pPr>
        <w:pStyle w:val="Standard"/>
        <w:numPr>
          <w:ilvl w:val="0"/>
          <w:numId w:val="32"/>
        </w:numPr>
        <w:jc w:val="center"/>
        <w:rPr>
          <w:rFonts w:eastAsia="Batang, 바탕"/>
          <w:i/>
          <w:u w:val="single"/>
        </w:rPr>
      </w:pPr>
      <w:r>
        <w:rPr>
          <w:rFonts w:eastAsia="Batang, 바탕"/>
          <w:i/>
          <w:u w:val="single"/>
        </w:rPr>
        <w:t>resa ai sensi del DPR 445/2000</w:t>
      </w:r>
    </w:p>
    <w:p w14:paraId="25414F7F" w14:textId="77777777" w:rsidR="00D40B0B" w:rsidRDefault="00D40B0B">
      <w:pPr>
        <w:pStyle w:val="Standard"/>
        <w:numPr>
          <w:ilvl w:val="0"/>
          <w:numId w:val="33"/>
        </w:numPr>
        <w:jc w:val="center"/>
      </w:pPr>
    </w:p>
    <w:p w14:paraId="55937F18" w14:textId="77777777" w:rsidR="00D40B0B" w:rsidRDefault="00000000">
      <w:pPr>
        <w:pStyle w:val="Standard"/>
        <w:spacing w:line="360" w:lineRule="auto"/>
      </w:pPr>
      <w:r>
        <w:rPr>
          <w:noProof/>
        </w:rPr>
        <w:drawing>
          <wp:inline distT="0" distB="0" distL="0" distR="0" wp14:anchorId="05D05381" wp14:editId="24203257">
            <wp:extent cx="5934239" cy="87480"/>
            <wp:effectExtent l="0" t="0" r="9361" b="7770"/>
            <wp:docPr id="905034687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239" cy="87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7FB242" w14:textId="77777777" w:rsidR="00D40B0B" w:rsidRDefault="00D40B0B">
      <w:pPr>
        <w:pStyle w:val="sche3"/>
        <w:spacing w:line="360" w:lineRule="auto"/>
        <w:rPr>
          <w:rFonts w:eastAsia="Batang, 바탕"/>
          <w:sz w:val="24"/>
          <w:szCs w:val="24"/>
          <w:lang w:val="it-IT"/>
        </w:rPr>
      </w:pPr>
    </w:p>
    <w:p w14:paraId="3BE64F17" w14:textId="77777777" w:rsidR="00D40B0B" w:rsidRDefault="00000000">
      <w:pPr>
        <w:pStyle w:val="sche3"/>
        <w:spacing w:line="360" w:lineRule="auto"/>
        <w:rPr>
          <w:rFonts w:eastAsia="Batang, 바탕"/>
          <w:sz w:val="24"/>
          <w:szCs w:val="24"/>
          <w:lang w:val="it-IT"/>
        </w:rPr>
      </w:pPr>
      <w:r>
        <w:rPr>
          <w:rFonts w:eastAsia="Batang, 바탕"/>
          <w:sz w:val="24"/>
          <w:szCs w:val="24"/>
          <w:lang w:val="it-IT"/>
        </w:rPr>
        <w:t>Il sottoscritto …………………………</w:t>
      </w:r>
      <w:proofErr w:type="gramStart"/>
      <w:r>
        <w:rPr>
          <w:rFonts w:eastAsia="Batang, 바탕"/>
          <w:sz w:val="24"/>
          <w:szCs w:val="24"/>
          <w:lang w:val="it-IT"/>
        </w:rPr>
        <w:t>…….</w:t>
      </w:r>
      <w:proofErr w:type="gramEnd"/>
      <w:r>
        <w:rPr>
          <w:rFonts w:eastAsia="Batang, 바탕"/>
          <w:sz w:val="24"/>
          <w:szCs w:val="24"/>
          <w:lang w:val="it-IT"/>
        </w:rPr>
        <w:t>………………………………………………………</w:t>
      </w:r>
    </w:p>
    <w:p w14:paraId="0D74F947" w14:textId="77777777" w:rsidR="00D40B0B" w:rsidRDefault="00000000">
      <w:pPr>
        <w:pStyle w:val="sche3"/>
        <w:spacing w:line="360" w:lineRule="auto"/>
        <w:ind w:right="282"/>
        <w:rPr>
          <w:rFonts w:eastAsia="Batang, 바탕"/>
          <w:sz w:val="24"/>
          <w:szCs w:val="24"/>
          <w:lang w:val="it-IT"/>
        </w:rPr>
      </w:pPr>
      <w:r>
        <w:rPr>
          <w:rFonts w:eastAsia="Batang, 바탕"/>
          <w:sz w:val="24"/>
          <w:szCs w:val="24"/>
          <w:lang w:val="it-IT"/>
        </w:rPr>
        <w:t>nato il</w:t>
      </w:r>
      <w:proofErr w:type="gramStart"/>
      <w:r>
        <w:rPr>
          <w:rFonts w:eastAsia="Batang, 바탕"/>
          <w:sz w:val="24"/>
          <w:szCs w:val="24"/>
          <w:lang w:val="it-IT"/>
        </w:rPr>
        <w:t>…….</w:t>
      </w:r>
      <w:proofErr w:type="gramEnd"/>
      <w:r>
        <w:rPr>
          <w:rFonts w:eastAsia="Batang, 바탕"/>
          <w:sz w:val="24"/>
          <w:szCs w:val="24"/>
          <w:lang w:val="it-IT"/>
        </w:rPr>
        <w:t>………. a……………………………………. in qualità di rappresentante legale di (Regione sociale) ………………………………………………………………………………...</w:t>
      </w:r>
    </w:p>
    <w:p w14:paraId="5B8BDD0D" w14:textId="77777777" w:rsidR="00D40B0B" w:rsidRDefault="00000000">
      <w:pPr>
        <w:pStyle w:val="sche3"/>
        <w:spacing w:line="360" w:lineRule="auto"/>
        <w:rPr>
          <w:rFonts w:eastAsia="Batang, 바탕"/>
          <w:sz w:val="24"/>
          <w:szCs w:val="24"/>
          <w:lang w:val="it-IT"/>
        </w:rPr>
      </w:pPr>
      <w:r>
        <w:rPr>
          <w:rFonts w:eastAsia="Batang, 바탕"/>
          <w:sz w:val="24"/>
          <w:szCs w:val="24"/>
          <w:lang w:val="it-IT"/>
        </w:rPr>
        <w:t>con sede legale in………………………………… in Via …………………………………n.</w:t>
      </w:r>
      <w:proofErr w:type="gramStart"/>
      <w:r>
        <w:rPr>
          <w:rFonts w:eastAsia="Batang, 바탕"/>
          <w:sz w:val="24"/>
          <w:szCs w:val="24"/>
          <w:lang w:val="it-IT"/>
        </w:rPr>
        <w:t xml:space="preserve"> ….</w:t>
      </w:r>
      <w:proofErr w:type="gramEnd"/>
      <w:r>
        <w:rPr>
          <w:rFonts w:eastAsia="Batang, 바탕"/>
          <w:sz w:val="24"/>
          <w:szCs w:val="24"/>
          <w:lang w:val="it-IT"/>
        </w:rPr>
        <w:t>.</w:t>
      </w:r>
    </w:p>
    <w:p w14:paraId="1FAC27C6" w14:textId="77777777" w:rsidR="00D40B0B" w:rsidRDefault="00000000">
      <w:pPr>
        <w:pStyle w:val="sche3"/>
        <w:spacing w:line="360" w:lineRule="auto"/>
        <w:rPr>
          <w:rFonts w:eastAsia="Batang, 바탕"/>
          <w:sz w:val="24"/>
          <w:szCs w:val="24"/>
          <w:lang w:val="it-IT"/>
        </w:rPr>
      </w:pPr>
      <w:r>
        <w:rPr>
          <w:rFonts w:eastAsia="Batang, 바탕"/>
          <w:sz w:val="24"/>
          <w:szCs w:val="24"/>
          <w:lang w:val="it-IT"/>
        </w:rPr>
        <w:t>con codice fiscale n………………………………………………………………………………….</w:t>
      </w:r>
    </w:p>
    <w:p w14:paraId="7177FE18" w14:textId="745E4FF9" w:rsidR="007D0CED" w:rsidRDefault="00000000" w:rsidP="007D0CED">
      <w:pPr>
        <w:pStyle w:val="sche3"/>
        <w:spacing w:line="360" w:lineRule="auto"/>
        <w:jc w:val="left"/>
        <w:rPr>
          <w:rFonts w:eastAsia="Batang, 바탕"/>
          <w:sz w:val="24"/>
          <w:szCs w:val="24"/>
          <w:lang w:val="it-IT"/>
        </w:rPr>
      </w:pPr>
      <w:r>
        <w:rPr>
          <w:rFonts w:eastAsia="Batang, 바탕"/>
          <w:sz w:val="24"/>
          <w:szCs w:val="24"/>
          <w:lang w:val="it-IT"/>
        </w:rPr>
        <w:t>con partita IVA n. ………………...……………………, telefono: ……………………………, email: …………………………………, PEC: …………</w:t>
      </w:r>
      <w:r w:rsidR="007D0CED">
        <w:rPr>
          <w:rFonts w:eastAsia="Batang, 바탕"/>
          <w:sz w:val="24"/>
          <w:szCs w:val="24"/>
          <w:lang w:val="it-IT"/>
        </w:rPr>
        <w:t>…………………</w:t>
      </w:r>
      <w:r>
        <w:rPr>
          <w:rFonts w:eastAsia="Batang, 바탕"/>
          <w:sz w:val="24"/>
          <w:szCs w:val="24"/>
          <w:lang w:val="it-IT"/>
        </w:rPr>
        <w:t>……………………</w:t>
      </w:r>
      <w:proofErr w:type="gramStart"/>
      <w:r>
        <w:rPr>
          <w:rFonts w:eastAsia="Batang, 바탕"/>
          <w:sz w:val="24"/>
          <w:szCs w:val="24"/>
          <w:lang w:val="it-IT"/>
        </w:rPr>
        <w:t>…….</w:t>
      </w:r>
      <w:proofErr w:type="gramEnd"/>
      <w:r>
        <w:rPr>
          <w:rFonts w:eastAsia="Batang, 바탕"/>
          <w:sz w:val="24"/>
          <w:szCs w:val="24"/>
          <w:lang w:val="it-IT"/>
        </w:rPr>
        <w:t xml:space="preserve">. </w:t>
      </w:r>
    </w:p>
    <w:p w14:paraId="2A7E878F" w14:textId="04336B30" w:rsidR="00D40B0B" w:rsidRDefault="00000000" w:rsidP="007D0CED">
      <w:pPr>
        <w:pStyle w:val="sche3"/>
        <w:spacing w:line="360" w:lineRule="auto"/>
        <w:jc w:val="left"/>
        <w:rPr>
          <w:rFonts w:eastAsia="Batang, 바탕"/>
          <w:sz w:val="24"/>
          <w:szCs w:val="24"/>
          <w:lang w:val="it-IT"/>
        </w:rPr>
      </w:pPr>
      <w:r>
        <w:rPr>
          <w:rFonts w:eastAsia="Batang, 바탕"/>
          <w:sz w:val="24"/>
          <w:szCs w:val="24"/>
          <w:lang w:val="it-IT"/>
        </w:rPr>
        <w:t>ed iscritta al Registro della CCIAA per l’esercizio dell’attività di gestione musei o strutture ricettive similari (</w:t>
      </w:r>
      <w:r w:rsidRPr="007D0CED">
        <w:rPr>
          <w:rFonts w:eastAsia="Batang, 바탕"/>
          <w:sz w:val="16"/>
          <w:szCs w:val="16"/>
          <w:lang w:val="it-IT"/>
        </w:rPr>
        <w:t>Indicare gli estremi dell’iscrizione</w:t>
      </w:r>
      <w:r>
        <w:rPr>
          <w:rFonts w:eastAsia="Batang, 바탕"/>
          <w:sz w:val="24"/>
          <w:szCs w:val="24"/>
          <w:lang w:val="it-IT"/>
        </w:rPr>
        <w:t xml:space="preserve">) </w:t>
      </w:r>
      <w:r w:rsidR="007D0CED">
        <w:rPr>
          <w:rFonts w:eastAsia="Batang, 바탕"/>
          <w:sz w:val="24"/>
          <w:szCs w:val="24"/>
          <w:lang w:val="it-IT"/>
        </w:rPr>
        <w:t>_____</w:t>
      </w:r>
      <w:r>
        <w:rPr>
          <w:rFonts w:eastAsia="Batang, 바탕"/>
          <w:sz w:val="24"/>
          <w:szCs w:val="24"/>
          <w:lang w:val="it-IT"/>
        </w:rPr>
        <w:t>_______</w:t>
      </w:r>
      <w:r w:rsidR="007D0CED">
        <w:rPr>
          <w:rFonts w:eastAsia="Batang, 바탕"/>
          <w:sz w:val="24"/>
          <w:szCs w:val="24"/>
          <w:lang w:val="it-IT"/>
        </w:rPr>
        <w:t>______</w:t>
      </w:r>
      <w:r>
        <w:rPr>
          <w:rFonts w:eastAsia="Batang, 바탕"/>
          <w:sz w:val="24"/>
          <w:szCs w:val="24"/>
          <w:lang w:val="it-IT"/>
        </w:rPr>
        <w:t>___________________________________</w:t>
      </w:r>
    </w:p>
    <w:p w14:paraId="53234E5E" w14:textId="77777777" w:rsidR="00D40B0B" w:rsidRDefault="00000000">
      <w:pPr>
        <w:pStyle w:val="sche3"/>
        <w:spacing w:line="360" w:lineRule="auto"/>
        <w:jc w:val="center"/>
        <w:rPr>
          <w:rFonts w:eastAsia="Batang, 바탕"/>
          <w:b/>
          <w:sz w:val="24"/>
          <w:szCs w:val="24"/>
          <w:lang w:val="it-IT"/>
        </w:rPr>
      </w:pPr>
      <w:r>
        <w:rPr>
          <w:rFonts w:eastAsia="Batang, 바탕"/>
          <w:b/>
          <w:sz w:val="24"/>
          <w:szCs w:val="24"/>
          <w:lang w:val="it-IT"/>
        </w:rPr>
        <w:t>CHIEDE</w:t>
      </w:r>
    </w:p>
    <w:p w14:paraId="0C8248B0" w14:textId="77777777" w:rsidR="00D40B0B" w:rsidRDefault="00000000">
      <w:pPr>
        <w:pStyle w:val="sche3"/>
        <w:spacing w:line="360" w:lineRule="auto"/>
        <w:rPr>
          <w:rFonts w:eastAsia="Batang, 바탕"/>
          <w:sz w:val="24"/>
          <w:szCs w:val="24"/>
          <w:lang w:val="it-IT"/>
        </w:rPr>
      </w:pPr>
      <w:r>
        <w:rPr>
          <w:rFonts w:eastAsia="Batang, 바탕"/>
          <w:sz w:val="24"/>
          <w:szCs w:val="24"/>
          <w:lang w:val="it-IT"/>
        </w:rPr>
        <w:t>di partecipare alla procedura ad evidenza pubblica per l’affidamento indicato in oggetto come:</w:t>
      </w:r>
    </w:p>
    <w:p w14:paraId="7D2B47EC" w14:textId="77777777" w:rsidR="00D40B0B" w:rsidRDefault="00000000">
      <w:pPr>
        <w:pStyle w:val="Paragrafoelenco"/>
        <w:widowControl w:val="0"/>
        <w:numPr>
          <w:ilvl w:val="0"/>
          <w:numId w:val="34"/>
        </w:numPr>
        <w:tabs>
          <w:tab w:val="left" w:pos="852"/>
        </w:tabs>
        <w:ind w:left="284" w:right="9" w:hanging="284"/>
        <w:jc w:val="both"/>
        <w:rPr>
          <w:i/>
          <w:u w:val="single"/>
        </w:rPr>
      </w:pPr>
      <w:r>
        <w:rPr>
          <w:i/>
          <w:u w:val="single"/>
        </w:rPr>
        <w:t>Operatore singolo</w:t>
      </w:r>
    </w:p>
    <w:p w14:paraId="00732D96" w14:textId="1AF5E00E" w:rsidR="00D40B0B" w:rsidRDefault="00DD219B">
      <w:pPr>
        <w:pStyle w:val="Paragrafoelenco"/>
        <w:widowControl w:val="0"/>
        <w:numPr>
          <w:ilvl w:val="0"/>
          <w:numId w:val="35"/>
        </w:numPr>
        <w:tabs>
          <w:tab w:val="left" w:pos="852"/>
        </w:tabs>
        <w:ind w:left="284" w:right="9" w:hanging="284"/>
        <w:jc w:val="both"/>
        <w:rPr>
          <w:i/>
          <w:u w:val="single"/>
        </w:rPr>
      </w:pPr>
      <w:r>
        <w:rPr>
          <w:i/>
          <w:u w:val="single"/>
        </w:rPr>
        <w:t>Unitamente ai seguenti di operatori:</w:t>
      </w:r>
    </w:p>
    <w:p w14:paraId="5DA888EA" w14:textId="77777777" w:rsidR="00D40B0B" w:rsidRDefault="00000000">
      <w:pPr>
        <w:pStyle w:val="Paragrafoelenco"/>
        <w:widowControl w:val="0"/>
        <w:tabs>
          <w:tab w:val="left" w:pos="852"/>
        </w:tabs>
        <w:ind w:left="284" w:right="9"/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996668" w14:textId="77777777" w:rsidR="00D40B0B" w:rsidRDefault="00000000">
      <w:pPr>
        <w:pStyle w:val="Paragrafoelenco"/>
        <w:widowControl w:val="0"/>
        <w:tabs>
          <w:tab w:val="left" w:pos="852"/>
        </w:tabs>
        <w:ind w:left="284" w:right="9"/>
        <w:jc w:val="both"/>
        <w:rPr>
          <w:i/>
        </w:rPr>
      </w:pPr>
      <w:r>
        <w:rPr>
          <w:i/>
        </w:rPr>
        <w:t>Il ruolo di operatore capogruppo è rivestito da:</w:t>
      </w:r>
    </w:p>
    <w:p w14:paraId="08FA6A38" w14:textId="77777777" w:rsidR="00D40B0B" w:rsidRDefault="00000000">
      <w:pPr>
        <w:pStyle w:val="Paragrafoelenco"/>
        <w:widowControl w:val="0"/>
        <w:tabs>
          <w:tab w:val="left" w:pos="852"/>
        </w:tabs>
        <w:ind w:left="284" w:right="9"/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98FEF" w14:textId="77777777" w:rsidR="00D40B0B" w:rsidRDefault="00D40B0B">
      <w:pPr>
        <w:pStyle w:val="Paragrafoelenco"/>
        <w:widowControl w:val="0"/>
        <w:tabs>
          <w:tab w:val="left" w:pos="1994"/>
        </w:tabs>
        <w:ind w:right="9"/>
        <w:jc w:val="both"/>
        <w:rPr>
          <w:i/>
          <w:u w:val="single"/>
        </w:rPr>
      </w:pPr>
    </w:p>
    <w:p w14:paraId="5D0DC330" w14:textId="77777777" w:rsidR="00D40B0B" w:rsidRDefault="00000000">
      <w:pPr>
        <w:pStyle w:val="Standard"/>
        <w:spacing w:line="360" w:lineRule="auto"/>
        <w:jc w:val="both"/>
        <w:rPr>
          <w:rFonts w:eastAsia="Batang, 바탕"/>
        </w:rPr>
      </w:pPr>
      <w:r>
        <w:rPr>
          <w:rFonts w:eastAsia="Batang, 바탕"/>
        </w:rPr>
        <w:t>A tal fine, ai sensi degli articoli 46 e 47 del DPR 445/2000, consapevole delle sanzioni penali previste dall'articolo 76 del DPR 445/2000, per le ipotesi di falsità in atti e dichiarazioni mendaci ivi indicate,</w:t>
      </w:r>
    </w:p>
    <w:p w14:paraId="231F5470" w14:textId="77777777" w:rsidR="00D40B0B" w:rsidRDefault="00000000">
      <w:pPr>
        <w:pStyle w:val="Standard"/>
        <w:spacing w:line="360" w:lineRule="auto"/>
        <w:jc w:val="center"/>
        <w:rPr>
          <w:rFonts w:eastAsia="Batang, 바탕"/>
          <w:b/>
        </w:rPr>
      </w:pPr>
      <w:r>
        <w:rPr>
          <w:rFonts w:eastAsia="Batang, 바탕"/>
          <w:b/>
        </w:rPr>
        <w:t>DICHIARA:</w:t>
      </w:r>
    </w:p>
    <w:p w14:paraId="03F714D9" w14:textId="77777777" w:rsidR="00D40B0B" w:rsidRDefault="00000000">
      <w:pPr>
        <w:pStyle w:val="Paragrafoelenco"/>
        <w:widowControl w:val="0"/>
        <w:numPr>
          <w:ilvl w:val="1"/>
          <w:numId w:val="25"/>
        </w:numPr>
        <w:tabs>
          <w:tab w:val="left" w:pos="852"/>
        </w:tabs>
        <w:spacing w:after="120"/>
        <w:ind w:left="284" w:right="11" w:hanging="284"/>
        <w:jc w:val="both"/>
      </w:pPr>
      <w:r>
        <w:t>di possedere regolare iscrizione alla CCIAA per l’esercizio dell’attività di gestione di musei e/o strutture ricettive per come definite dalla L.R. 14/1982 e successive modifiche e integrazioni;</w:t>
      </w:r>
    </w:p>
    <w:p w14:paraId="38E7793D" w14:textId="77777777" w:rsidR="00D40B0B" w:rsidRDefault="00000000">
      <w:pPr>
        <w:pStyle w:val="Paragrafoelenco"/>
        <w:widowControl w:val="0"/>
        <w:numPr>
          <w:ilvl w:val="1"/>
          <w:numId w:val="25"/>
        </w:numPr>
        <w:tabs>
          <w:tab w:val="left" w:pos="852"/>
        </w:tabs>
        <w:spacing w:after="120"/>
        <w:ind w:left="284" w:right="11" w:hanging="284"/>
        <w:jc w:val="both"/>
      </w:pPr>
      <w:r>
        <w:t>di non essere interdetto, inabilitato o fallito e di non avere in corso procedure per la dichiarazione di uno di tali stati;</w:t>
      </w:r>
    </w:p>
    <w:p w14:paraId="2322D9AD" w14:textId="77777777" w:rsidR="00D40B0B" w:rsidRDefault="00000000">
      <w:pPr>
        <w:pStyle w:val="Paragrafoelenco"/>
        <w:widowControl w:val="0"/>
        <w:numPr>
          <w:ilvl w:val="1"/>
          <w:numId w:val="25"/>
        </w:numPr>
        <w:tabs>
          <w:tab w:val="left" w:pos="852"/>
        </w:tabs>
        <w:spacing w:after="120"/>
        <w:ind w:left="284" w:right="11" w:hanging="284"/>
        <w:jc w:val="both"/>
      </w:pPr>
      <w:r>
        <w:t xml:space="preserve">di non essere incorso in una delle cause di esclusione di cui </w:t>
      </w:r>
      <w:r>
        <w:rPr>
          <w:rFonts w:eastAsia="Calibri,Bold" w:cs="Calibri,Bold"/>
        </w:rPr>
        <w:t xml:space="preserve">all'art. 94 del D. Lgs. n. 36/2023 e </w:t>
      </w:r>
      <w:proofErr w:type="spellStart"/>
      <w:r>
        <w:rPr>
          <w:rFonts w:eastAsia="Calibri,Bold" w:cs="Calibri,Bold"/>
        </w:rPr>
        <w:t>s.m.i</w:t>
      </w:r>
      <w:proofErr w:type="spellEnd"/>
      <w:r>
        <w:t>, né in altra situazione equivalente di interdizione alla contrattazione e partecipazione alle gare con la Pubblica Amministrazione;</w:t>
      </w:r>
    </w:p>
    <w:p w14:paraId="0B058463" w14:textId="77777777" w:rsidR="00D40B0B" w:rsidRDefault="00000000">
      <w:pPr>
        <w:pStyle w:val="Paragrafoelenco"/>
        <w:widowControl w:val="0"/>
        <w:numPr>
          <w:ilvl w:val="1"/>
          <w:numId w:val="25"/>
        </w:numPr>
        <w:tabs>
          <w:tab w:val="left" w:pos="852"/>
        </w:tabs>
        <w:spacing w:after="120"/>
        <w:ind w:left="284" w:right="11" w:hanging="284"/>
        <w:jc w:val="both"/>
      </w:pPr>
      <w:r>
        <w:t xml:space="preserve">che non sussiste nei propri confronti alcuna causa di divieto, decadenza o sospensione di cui all’art. </w:t>
      </w:r>
      <w:r>
        <w:lastRenderedPageBreak/>
        <w:t xml:space="preserve">67 del </w:t>
      </w:r>
      <w:proofErr w:type="spellStart"/>
      <w:r>
        <w:t>D.Lgs.</w:t>
      </w:r>
      <w:proofErr w:type="spellEnd"/>
      <w:r>
        <w:t xml:space="preserve"> 6/9/2011 n. 159 né tentativo di infiltrazione mafiosa di cui all’art. 84, comma 4, del medesimo decreto; tale insussistenza è un requisito che deve essere posseduto da ciascuno dei soggetti rappresentanti legali o direttori tecnici;</w:t>
      </w:r>
    </w:p>
    <w:p w14:paraId="6DB488D4" w14:textId="77777777" w:rsidR="00D40B0B" w:rsidRDefault="00000000">
      <w:pPr>
        <w:pStyle w:val="Paragrafoelenco"/>
        <w:widowControl w:val="0"/>
        <w:numPr>
          <w:ilvl w:val="1"/>
          <w:numId w:val="25"/>
        </w:numPr>
        <w:tabs>
          <w:tab w:val="left" w:pos="852"/>
        </w:tabs>
        <w:spacing w:after="120"/>
        <w:ind w:left="284" w:right="11" w:hanging="284"/>
        <w:jc w:val="both"/>
      </w:pPr>
      <w:r>
        <w:t>di non avere commesso violazioni gravi definitivamente accertate rispetto agli obblighi relativi al pagamento delle imposte tasse secondo la legislazione italiana o quello dello stato di appartenenza;</w:t>
      </w:r>
    </w:p>
    <w:p w14:paraId="41F21611" w14:textId="77777777" w:rsidR="00D40B0B" w:rsidRDefault="00000000">
      <w:pPr>
        <w:pStyle w:val="Paragrafoelenco"/>
        <w:widowControl w:val="0"/>
        <w:numPr>
          <w:ilvl w:val="1"/>
          <w:numId w:val="25"/>
        </w:numPr>
        <w:tabs>
          <w:tab w:val="left" w:pos="852"/>
        </w:tabs>
        <w:spacing w:after="120"/>
        <w:ind w:left="284" w:right="11" w:hanging="284"/>
        <w:jc w:val="both"/>
      </w:pPr>
      <w:r>
        <w:t>di non trovarsi in stato di fallimento, concordato preventivo, liquidazione coatta amm.va;</w:t>
      </w:r>
    </w:p>
    <w:p w14:paraId="7F455720" w14:textId="77777777" w:rsidR="00D40B0B" w:rsidRDefault="00000000">
      <w:pPr>
        <w:pStyle w:val="Paragrafoelenco"/>
        <w:widowControl w:val="0"/>
        <w:numPr>
          <w:ilvl w:val="1"/>
          <w:numId w:val="25"/>
        </w:numPr>
        <w:tabs>
          <w:tab w:val="left" w:pos="852"/>
        </w:tabs>
        <w:spacing w:after="120"/>
        <w:ind w:left="284" w:right="11" w:hanging="284"/>
        <w:jc w:val="both"/>
      </w:pPr>
      <w:r>
        <w:t>di non avere commesso grave negligenza o malafede nell’esecuzione di rapporti contrattuali con il Comune di Nicolosi e di non avere in corso procedimenti giudiziari di qualsiasi natura contro questa Amministrazione;</w:t>
      </w:r>
    </w:p>
    <w:p w14:paraId="222C555F" w14:textId="77777777" w:rsidR="00D40B0B" w:rsidRDefault="00000000">
      <w:pPr>
        <w:pStyle w:val="Paragrafoelenco"/>
        <w:widowControl w:val="0"/>
        <w:numPr>
          <w:ilvl w:val="1"/>
          <w:numId w:val="25"/>
        </w:numPr>
        <w:tabs>
          <w:tab w:val="left" w:pos="852"/>
        </w:tabs>
        <w:spacing w:after="120"/>
        <w:ind w:left="284" w:right="11" w:hanging="284"/>
        <w:jc w:val="both"/>
      </w:pPr>
      <w:r>
        <w:t>di non avere reso false dichiarazioni o falsa documentazione in merito ai requisiti e alle condizioni rilevanti per la partecipazione a procedure di gara;</w:t>
      </w:r>
    </w:p>
    <w:p w14:paraId="19D3E2F9" w14:textId="77777777" w:rsidR="00D40B0B" w:rsidRDefault="00000000">
      <w:pPr>
        <w:pStyle w:val="Paragrafoelenco"/>
        <w:widowControl w:val="0"/>
        <w:numPr>
          <w:ilvl w:val="1"/>
          <w:numId w:val="25"/>
        </w:numPr>
        <w:tabs>
          <w:tab w:val="left" w:pos="852"/>
        </w:tabs>
        <w:spacing w:after="120"/>
        <w:ind w:left="284" w:right="11" w:hanging="284"/>
        <w:jc w:val="both"/>
      </w:pPr>
      <w:r>
        <w:t xml:space="preserve">che nei propri confronti non è stata applicata la sanzione interdittiva di cui all’art. 9 comma 2, lett. c) del </w:t>
      </w:r>
      <w:proofErr w:type="spellStart"/>
      <w:r>
        <w:t>D.Lgs.</w:t>
      </w:r>
      <w:proofErr w:type="spellEnd"/>
      <w:r>
        <w:t xml:space="preserve"> n. 231/2001 e </w:t>
      </w:r>
      <w:proofErr w:type="spellStart"/>
      <w:r>
        <w:t>s.m.i</w:t>
      </w:r>
      <w:proofErr w:type="spellEnd"/>
      <w:r>
        <w:t>, o altra sanzione che comporta il divieto di contrarre con la pubblica amministrazione,</w:t>
      </w:r>
    </w:p>
    <w:p w14:paraId="70B72C8B" w14:textId="77777777" w:rsidR="00D40B0B" w:rsidRPr="007D0CED" w:rsidRDefault="00000000">
      <w:pPr>
        <w:pStyle w:val="Paragrafoelenco"/>
        <w:widowControl w:val="0"/>
        <w:numPr>
          <w:ilvl w:val="1"/>
          <w:numId w:val="25"/>
        </w:numPr>
        <w:tabs>
          <w:tab w:val="left" w:pos="852"/>
        </w:tabs>
        <w:spacing w:after="120"/>
        <w:ind w:left="284" w:right="11" w:hanging="284"/>
        <w:jc w:val="both"/>
        <w:rPr>
          <w:b/>
          <w:bCs/>
        </w:rPr>
      </w:pPr>
      <w:r w:rsidRPr="007D0CED">
        <w:rPr>
          <w:b/>
          <w:bCs/>
        </w:rPr>
        <w:t>di aver preso attenta e integrale visione dell’avviso di manifestazione di interesse e di accettare incondizionatamente tutte le norme e le condizioni in esso contenute e/o in esso richiamate.</w:t>
      </w:r>
    </w:p>
    <w:p w14:paraId="06A82949" w14:textId="77777777" w:rsidR="00D40B0B" w:rsidRDefault="00000000">
      <w:pPr>
        <w:pStyle w:val="Standard"/>
        <w:spacing w:line="360" w:lineRule="auto"/>
        <w:jc w:val="center"/>
        <w:rPr>
          <w:rFonts w:eastAsia="Batang, 바탕"/>
          <w:b/>
        </w:rPr>
      </w:pPr>
      <w:r>
        <w:rPr>
          <w:rFonts w:eastAsia="Batang, 바탕"/>
          <w:b/>
        </w:rPr>
        <w:t>DICHIARA INOLTRE</w:t>
      </w:r>
    </w:p>
    <w:p w14:paraId="7C4480AD" w14:textId="77777777" w:rsidR="00D40B0B" w:rsidRDefault="00000000">
      <w:pPr>
        <w:pStyle w:val="Textbody"/>
        <w:spacing w:before="43" w:after="120" w:line="276" w:lineRule="auto"/>
        <w:ind w:right="9"/>
      </w:pPr>
      <w:r>
        <w:t>1. di essere a conoscenza delle caratteristiche di destinazione e di manutenzione dell’immobile;</w:t>
      </w:r>
    </w:p>
    <w:p w14:paraId="6B095EA9" w14:textId="62C1D930" w:rsidR="00D40B0B" w:rsidRDefault="00000000">
      <w:pPr>
        <w:pStyle w:val="Textbody"/>
        <w:spacing w:before="43" w:after="120" w:line="276" w:lineRule="auto"/>
        <w:ind w:right="9"/>
      </w:pPr>
      <w:r>
        <w:t>2. di aver pres</w:t>
      </w:r>
      <w:r w:rsidR="007251B1">
        <w:t xml:space="preserve">enziato in data _________________al sopralluogo dell’immobile oggetto della Concessione e di evidenziare la necessità delle seguenti opere propedeutiche all’esercizio della Concessione </w:t>
      </w:r>
      <w:proofErr w:type="gramStart"/>
      <w:r w:rsidR="007251B1">
        <w:t>d’uso:_</w:t>
      </w:r>
      <w:proofErr w:type="gramEnd"/>
      <w:r w:rsidR="007251B1">
        <w:t>_______________________________________________________________ come da verbale di sopralluogo redatto con Organi del Comune di Nicolosi;</w:t>
      </w:r>
    </w:p>
    <w:p w14:paraId="6181764C" w14:textId="77777777" w:rsidR="00D40B0B" w:rsidRDefault="00000000">
      <w:pPr>
        <w:pStyle w:val="Textbody"/>
        <w:spacing w:before="43" w:after="120" w:line="276" w:lineRule="auto"/>
        <w:ind w:right="9"/>
      </w:pPr>
      <w:r>
        <w:t>3. di acconsentire ai sensi e per gli effetti del Regolamento UE 2016/679, con la sottoscrizione del presente modulo, al trattamento dei dati personali secondo le modalità e nei limiti dell’informativa.</w:t>
      </w:r>
    </w:p>
    <w:p w14:paraId="3EA43A05" w14:textId="77777777" w:rsidR="00D40B0B" w:rsidRDefault="00000000">
      <w:pPr>
        <w:pStyle w:val="Standard"/>
        <w:spacing w:line="360" w:lineRule="auto"/>
        <w:ind w:left="709" w:right="284" w:hanging="709"/>
        <w:jc w:val="both"/>
        <w:rPr>
          <w:rFonts w:eastAsia="Batang, 바탕"/>
          <w:b/>
          <w:i/>
        </w:rPr>
      </w:pPr>
      <w:r>
        <w:rPr>
          <w:rFonts w:eastAsia="Batang, 바탕"/>
          <w:b/>
          <w:i/>
        </w:rPr>
        <w:t>Si allegano:</w:t>
      </w:r>
    </w:p>
    <w:p w14:paraId="3D52A7AF" w14:textId="77777777" w:rsidR="00D40B0B" w:rsidRDefault="00000000">
      <w:pPr>
        <w:pStyle w:val="Standard"/>
        <w:numPr>
          <w:ilvl w:val="0"/>
          <w:numId w:val="36"/>
        </w:numPr>
        <w:tabs>
          <w:tab w:val="left" w:pos="852"/>
        </w:tabs>
        <w:spacing w:line="360" w:lineRule="auto"/>
        <w:ind w:left="284" w:right="284" w:hanging="284"/>
        <w:jc w:val="both"/>
        <w:rPr>
          <w:rFonts w:eastAsia="Batang, 바탕"/>
          <w:bCs/>
        </w:rPr>
      </w:pPr>
      <w:r>
        <w:rPr>
          <w:rFonts w:eastAsia="Batang, 바탕"/>
          <w:bCs/>
        </w:rPr>
        <w:t>Fotocopia del documento di identità in corso di validità;</w:t>
      </w:r>
    </w:p>
    <w:p w14:paraId="26F7C48F" w14:textId="77777777" w:rsidR="00D40B0B" w:rsidRDefault="00000000">
      <w:pPr>
        <w:pStyle w:val="Standard"/>
        <w:numPr>
          <w:ilvl w:val="0"/>
          <w:numId w:val="37"/>
        </w:numPr>
        <w:tabs>
          <w:tab w:val="left" w:pos="852"/>
        </w:tabs>
        <w:spacing w:line="360" w:lineRule="auto"/>
        <w:ind w:left="284" w:right="284" w:hanging="284"/>
        <w:jc w:val="both"/>
      </w:pPr>
      <w:r>
        <w:rPr>
          <w:rFonts w:eastAsia="Batang, 바탕"/>
          <w:bCs/>
        </w:rPr>
        <w:t>Procura speciale per partecipare alla gara, in originale o copia conforme all’originale (</w:t>
      </w:r>
      <w:r>
        <w:rPr>
          <w:rFonts w:eastAsia="Batang, 바탕"/>
          <w:bCs/>
          <w:i/>
        </w:rPr>
        <w:t>in caso di offerta in nome e per conto di terzi</w:t>
      </w:r>
      <w:r>
        <w:rPr>
          <w:rFonts w:eastAsia="Batang, 바탕"/>
          <w:bCs/>
        </w:rPr>
        <w:t>);</w:t>
      </w:r>
    </w:p>
    <w:p w14:paraId="0A3C6F94" w14:textId="1460EE7E" w:rsidR="00D40B0B" w:rsidRDefault="007251B1">
      <w:pPr>
        <w:pStyle w:val="Standard"/>
        <w:numPr>
          <w:ilvl w:val="0"/>
          <w:numId w:val="27"/>
        </w:numPr>
        <w:tabs>
          <w:tab w:val="left" w:pos="852"/>
        </w:tabs>
        <w:spacing w:line="360" w:lineRule="auto"/>
        <w:ind w:left="284" w:right="284" w:hanging="284"/>
        <w:jc w:val="both"/>
      </w:pPr>
      <w:r>
        <w:rPr>
          <w:rFonts w:eastAsia="Batang, 바탕"/>
          <w:bCs/>
        </w:rPr>
        <w:t>Certificazione di iscrizione al Registro Imprese o copia dello Statuto</w:t>
      </w:r>
      <w:r w:rsidR="00F03CB6">
        <w:rPr>
          <w:rFonts w:eastAsia="Batang, 바탕"/>
          <w:bCs/>
        </w:rPr>
        <w:t>/</w:t>
      </w:r>
      <w:r>
        <w:rPr>
          <w:rFonts w:eastAsia="Batang, 바탕"/>
          <w:bCs/>
        </w:rPr>
        <w:t>atto Costitutivo (</w:t>
      </w:r>
      <w:r>
        <w:rPr>
          <w:i/>
        </w:rPr>
        <w:t>per le società semplici, associazioni, soggetti non iscritti nel Registro delle imprese);</w:t>
      </w:r>
    </w:p>
    <w:p w14:paraId="4B913B22" w14:textId="77777777" w:rsidR="00D40B0B" w:rsidRDefault="00D40B0B">
      <w:pPr>
        <w:pStyle w:val="Standard"/>
        <w:tabs>
          <w:tab w:val="left" w:pos="852"/>
        </w:tabs>
        <w:spacing w:line="360" w:lineRule="auto"/>
        <w:ind w:left="284" w:right="284" w:hanging="284"/>
        <w:jc w:val="both"/>
        <w:rPr>
          <w:rFonts w:eastAsia="Batang, 바탕"/>
          <w:bCs/>
        </w:rPr>
      </w:pPr>
    </w:p>
    <w:p w14:paraId="2FF8657F" w14:textId="504D1EDD" w:rsidR="00D40B0B" w:rsidRDefault="00000000" w:rsidP="007251B1">
      <w:pPr>
        <w:pStyle w:val="Standard"/>
        <w:spacing w:line="360" w:lineRule="auto"/>
        <w:ind w:left="284" w:right="284"/>
        <w:jc w:val="both"/>
        <w:rPr>
          <w:rFonts w:eastAsia="Batang, 바탕"/>
          <w:i/>
          <w:lang w:val="de-DE"/>
        </w:rPr>
      </w:pPr>
      <w:r>
        <w:rPr>
          <w:rFonts w:eastAsia="Batang, 바탕"/>
        </w:rPr>
        <w:t>DATA …………………………….</w:t>
      </w:r>
      <w:r>
        <w:rPr>
          <w:rFonts w:eastAsia="Batang, 바탕"/>
        </w:rPr>
        <w:tab/>
      </w:r>
      <w:r>
        <w:rPr>
          <w:rFonts w:eastAsia="Batang, 바탕"/>
        </w:rPr>
        <w:tab/>
      </w:r>
      <w:r>
        <w:rPr>
          <w:rFonts w:eastAsia="Batang, 바탕"/>
        </w:rPr>
        <w:tab/>
      </w:r>
      <w:r w:rsidR="007251B1">
        <w:rPr>
          <w:rFonts w:eastAsia="Batang, 바탕"/>
        </w:rPr>
        <w:t xml:space="preserve">            </w:t>
      </w:r>
      <w:r>
        <w:rPr>
          <w:rFonts w:eastAsia="Batang, 바탕"/>
          <w:lang w:val="de-DE"/>
        </w:rPr>
        <w:t xml:space="preserve">FIRMA </w:t>
      </w:r>
      <w:r>
        <w:rPr>
          <w:rFonts w:eastAsia="Batang, 바탕"/>
          <w:i/>
          <w:lang w:val="de-DE"/>
        </w:rPr>
        <w:t>(</w:t>
      </w:r>
      <w:proofErr w:type="spellStart"/>
      <w:r>
        <w:rPr>
          <w:rFonts w:eastAsia="Batang, 바탕"/>
          <w:i/>
          <w:lang w:val="de-DE"/>
        </w:rPr>
        <w:t>leggibile</w:t>
      </w:r>
      <w:proofErr w:type="spellEnd"/>
      <w:r>
        <w:rPr>
          <w:rFonts w:eastAsia="Batang, 바탕"/>
          <w:i/>
          <w:lang w:val="de-DE"/>
        </w:rPr>
        <w:t xml:space="preserve"> e </w:t>
      </w:r>
      <w:proofErr w:type="spellStart"/>
      <w:r>
        <w:rPr>
          <w:rFonts w:eastAsia="Batang, 바탕"/>
          <w:i/>
          <w:lang w:val="de-DE"/>
        </w:rPr>
        <w:t>timbro</w:t>
      </w:r>
      <w:proofErr w:type="spellEnd"/>
      <w:r>
        <w:rPr>
          <w:rFonts w:eastAsia="Batang, 바탕"/>
          <w:i/>
          <w:lang w:val="de-DE"/>
        </w:rPr>
        <w:t>)</w:t>
      </w:r>
    </w:p>
    <w:p w14:paraId="428F2412" w14:textId="77777777" w:rsidR="007251B1" w:rsidRDefault="007251B1" w:rsidP="007251B1">
      <w:pPr>
        <w:pStyle w:val="Standard"/>
        <w:spacing w:line="360" w:lineRule="auto"/>
        <w:ind w:left="284" w:right="284"/>
        <w:jc w:val="both"/>
        <w:rPr>
          <w:rFonts w:eastAsia="Batang, 바탕"/>
          <w:i/>
          <w:lang w:val="de-DE"/>
        </w:rPr>
      </w:pPr>
    </w:p>
    <w:p w14:paraId="537DB428" w14:textId="77777777" w:rsidR="00742215" w:rsidRDefault="00742215" w:rsidP="007251B1">
      <w:pPr>
        <w:pStyle w:val="Standard"/>
        <w:spacing w:line="360" w:lineRule="auto"/>
        <w:ind w:left="284" w:right="284"/>
        <w:jc w:val="both"/>
        <w:rPr>
          <w:rFonts w:eastAsia="Batang, 바탕"/>
          <w:i/>
          <w:lang w:val="de-DE"/>
        </w:rPr>
      </w:pPr>
    </w:p>
    <w:p w14:paraId="675A8377" w14:textId="77777777" w:rsidR="00D40B0B" w:rsidRDefault="00000000">
      <w:pPr>
        <w:pStyle w:val="Standard"/>
        <w:spacing w:line="360" w:lineRule="auto"/>
        <w:ind w:left="284" w:right="284"/>
        <w:jc w:val="right"/>
        <w:rPr>
          <w:rFonts w:eastAsia="Batang, 바탕"/>
          <w:lang w:val="de-DE"/>
        </w:rPr>
      </w:pPr>
      <w:r>
        <w:rPr>
          <w:rFonts w:eastAsia="Batang, 바탕"/>
          <w:lang w:val="de-DE"/>
        </w:rPr>
        <w:t xml:space="preserve"> …………………………………</w:t>
      </w:r>
    </w:p>
    <w:p w14:paraId="3D952F61" w14:textId="77777777" w:rsidR="007251B1" w:rsidRDefault="007251B1">
      <w:pPr>
        <w:pStyle w:val="Standard"/>
        <w:spacing w:line="360" w:lineRule="auto"/>
        <w:ind w:left="284" w:right="284"/>
        <w:jc w:val="both"/>
        <w:rPr>
          <w:rFonts w:eastAsia="Batang, 바탕"/>
          <w:b/>
          <w:i/>
          <w:sz w:val="16"/>
          <w:szCs w:val="16"/>
          <w:u w:val="single"/>
        </w:rPr>
      </w:pPr>
    </w:p>
    <w:p w14:paraId="5BC1FF0F" w14:textId="77777777" w:rsidR="007251B1" w:rsidRDefault="007251B1">
      <w:pPr>
        <w:pStyle w:val="Standard"/>
        <w:spacing w:line="360" w:lineRule="auto"/>
        <w:ind w:left="284" w:right="284"/>
        <w:jc w:val="both"/>
        <w:rPr>
          <w:rFonts w:eastAsia="Batang, 바탕"/>
          <w:b/>
          <w:i/>
          <w:sz w:val="16"/>
          <w:szCs w:val="16"/>
          <w:u w:val="single"/>
        </w:rPr>
      </w:pPr>
    </w:p>
    <w:p w14:paraId="34CF7E2F" w14:textId="77777777" w:rsidR="007251B1" w:rsidRDefault="007251B1">
      <w:pPr>
        <w:pStyle w:val="Standard"/>
        <w:spacing w:line="360" w:lineRule="auto"/>
        <w:ind w:left="284" w:right="284"/>
        <w:jc w:val="both"/>
        <w:rPr>
          <w:rFonts w:eastAsia="Batang, 바탕"/>
          <w:b/>
          <w:i/>
          <w:sz w:val="16"/>
          <w:szCs w:val="16"/>
          <w:u w:val="single"/>
        </w:rPr>
      </w:pPr>
    </w:p>
    <w:p w14:paraId="656184D1" w14:textId="759EA1CB" w:rsidR="00D40B0B" w:rsidRPr="007251B1" w:rsidRDefault="00000000">
      <w:pPr>
        <w:pStyle w:val="Standard"/>
        <w:spacing w:line="360" w:lineRule="auto"/>
        <w:ind w:left="284" w:right="284"/>
        <w:jc w:val="both"/>
        <w:rPr>
          <w:rFonts w:eastAsia="Batang, 바탕"/>
          <w:b/>
          <w:i/>
          <w:sz w:val="16"/>
          <w:szCs w:val="16"/>
          <w:u w:val="single"/>
        </w:rPr>
      </w:pPr>
      <w:r w:rsidRPr="007251B1">
        <w:rPr>
          <w:rFonts w:eastAsia="Batang, 바탕"/>
          <w:b/>
          <w:i/>
          <w:sz w:val="16"/>
          <w:szCs w:val="16"/>
          <w:u w:val="single"/>
        </w:rPr>
        <w:t xml:space="preserve">N.B.: La dichiarazione, a pena di esclusione dalla gara, deve essere corredata da fotocopia, non autenticata, di documento di identità del sottoscrittore in corso di </w:t>
      </w:r>
      <w:proofErr w:type="spellStart"/>
      <w:proofErr w:type="gramStart"/>
      <w:r w:rsidRPr="007251B1">
        <w:rPr>
          <w:rFonts w:eastAsia="Batang, 바탕"/>
          <w:b/>
          <w:i/>
          <w:sz w:val="16"/>
          <w:szCs w:val="16"/>
          <w:u w:val="single"/>
        </w:rPr>
        <w:t>validità.In</w:t>
      </w:r>
      <w:proofErr w:type="spellEnd"/>
      <w:proofErr w:type="gramEnd"/>
      <w:r w:rsidRPr="007251B1">
        <w:rPr>
          <w:rFonts w:eastAsia="Batang, 바탕"/>
          <w:b/>
          <w:i/>
          <w:sz w:val="16"/>
          <w:szCs w:val="16"/>
          <w:u w:val="single"/>
        </w:rPr>
        <w:t xml:space="preserve"> caso di operatori raggruppati, ciascun operatore dovrà presentare un’istanza sottoscritta dal proprio legale rappresentante, come indicato all’interno dell’Avviso.</w:t>
      </w:r>
    </w:p>
    <w:sectPr w:rsidR="00D40B0B" w:rsidRPr="007251B1">
      <w:footerReference w:type="even" r:id="rId9"/>
      <w:footerReference w:type="default" r:id="rId10"/>
      <w:pgSz w:w="11906" w:h="16838"/>
      <w:pgMar w:top="719" w:right="113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EDD2" w14:textId="77777777" w:rsidR="007B6E62" w:rsidRDefault="007B6E62">
      <w:r>
        <w:separator/>
      </w:r>
    </w:p>
  </w:endnote>
  <w:endnote w:type="continuationSeparator" w:id="0">
    <w:p w14:paraId="08F62B67" w14:textId="77777777" w:rsidR="007B6E62" w:rsidRDefault="007B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atang, 바탕">
    <w:charset w:val="00"/>
    <w:family w:val="auto"/>
    <w:pitch w:val="variable"/>
  </w:font>
  <w:font w:name="Calibri,Bold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A22F" w14:textId="77777777" w:rsidR="001345E0" w:rsidRDefault="001345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5FE4" w14:textId="77777777" w:rsidR="001345E0" w:rsidRDefault="001345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7B62" w14:textId="77777777" w:rsidR="007B6E62" w:rsidRDefault="007B6E62">
      <w:r>
        <w:rPr>
          <w:color w:val="000000"/>
        </w:rPr>
        <w:separator/>
      </w:r>
    </w:p>
  </w:footnote>
  <w:footnote w:type="continuationSeparator" w:id="0">
    <w:p w14:paraId="3719807C" w14:textId="77777777" w:rsidR="007B6E62" w:rsidRDefault="007B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DD3"/>
    <w:multiLevelType w:val="multilevel"/>
    <w:tmpl w:val="8C4EF388"/>
    <w:styleLink w:val="WWNum29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9EC480A"/>
    <w:multiLevelType w:val="multilevel"/>
    <w:tmpl w:val="C1102E76"/>
    <w:styleLink w:val="WWNum20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</w:lvl>
    <w:lvl w:ilvl="8">
      <w:numFmt w:val="bullet"/>
      <w:lvlText w:val=""/>
      <w:lvlJc w:val="left"/>
      <w:pPr>
        <w:ind w:left="3600" w:hanging="360"/>
      </w:pPr>
    </w:lvl>
  </w:abstractNum>
  <w:abstractNum w:abstractNumId="2" w15:restartNumberingAfterBreak="0">
    <w:nsid w:val="0C566BF0"/>
    <w:multiLevelType w:val="multilevel"/>
    <w:tmpl w:val="50A421B2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3" w15:restartNumberingAfterBreak="0">
    <w:nsid w:val="0C60724A"/>
    <w:multiLevelType w:val="multilevel"/>
    <w:tmpl w:val="A7A2834E"/>
    <w:styleLink w:val="WWNum28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" w15:restartNumberingAfterBreak="0">
    <w:nsid w:val="11907563"/>
    <w:multiLevelType w:val="multilevel"/>
    <w:tmpl w:val="6FFEF85E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11E00042"/>
    <w:multiLevelType w:val="multilevel"/>
    <w:tmpl w:val="0A36376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6" w15:restartNumberingAfterBreak="0">
    <w:nsid w:val="1581313C"/>
    <w:multiLevelType w:val="multilevel"/>
    <w:tmpl w:val="00B8052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7" w15:restartNumberingAfterBreak="0">
    <w:nsid w:val="15A63C39"/>
    <w:multiLevelType w:val="multilevel"/>
    <w:tmpl w:val="49EA06C2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8" w15:restartNumberingAfterBreak="0">
    <w:nsid w:val="16043D2E"/>
    <w:multiLevelType w:val="multilevel"/>
    <w:tmpl w:val="A4280A84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9" w15:restartNumberingAfterBreak="0">
    <w:nsid w:val="19A04B24"/>
    <w:multiLevelType w:val="multilevel"/>
    <w:tmpl w:val="EB5A707A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10" w15:restartNumberingAfterBreak="0">
    <w:nsid w:val="20546AF2"/>
    <w:multiLevelType w:val="multilevel"/>
    <w:tmpl w:val="1DA0C37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11" w15:restartNumberingAfterBreak="0">
    <w:nsid w:val="241B4990"/>
    <w:multiLevelType w:val="multilevel"/>
    <w:tmpl w:val="E0D61C08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12" w15:restartNumberingAfterBreak="0">
    <w:nsid w:val="2B687726"/>
    <w:multiLevelType w:val="multilevel"/>
    <w:tmpl w:val="8D94EA9C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13" w15:restartNumberingAfterBreak="0">
    <w:nsid w:val="312D3E20"/>
    <w:multiLevelType w:val="multilevel"/>
    <w:tmpl w:val="305A32E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14" w15:restartNumberingAfterBreak="0">
    <w:nsid w:val="331864F0"/>
    <w:multiLevelType w:val="multilevel"/>
    <w:tmpl w:val="27E4CDAA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15" w15:restartNumberingAfterBreak="0">
    <w:nsid w:val="44362047"/>
    <w:multiLevelType w:val="multilevel"/>
    <w:tmpl w:val="0EE24B60"/>
    <w:styleLink w:val="WWNum1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16" w15:restartNumberingAfterBreak="0">
    <w:nsid w:val="4CF06B6A"/>
    <w:multiLevelType w:val="multilevel"/>
    <w:tmpl w:val="126402C6"/>
    <w:styleLink w:val="WWNum25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w w:val="100"/>
        <w:sz w:val="24"/>
        <w:szCs w:val="24"/>
        <w:lang w:val="it-IT" w:bidi="ar-SA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spacing w:val="-1"/>
        <w:w w:val="100"/>
        <w:sz w:val="24"/>
        <w:szCs w:val="24"/>
        <w:lang w:val="it-IT" w:bidi="ar-SA"/>
      </w:rPr>
    </w:lvl>
    <w:lvl w:ilvl="2">
      <w:numFmt w:val="bullet"/>
      <w:lvlText w:val="•"/>
      <w:lvlJc w:val="left"/>
      <w:pPr>
        <w:ind w:left="1440" w:hanging="360"/>
      </w:pPr>
      <w:rPr>
        <w:rFonts w:ascii="Times New Roman" w:hAnsi="Times New Roman"/>
        <w:lang w:val="it-IT" w:bidi="ar-SA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hAnsi="Times New Roman"/>
        <w:lang w:val="it-IT" w:bidi="ar-SA"/>
      </w:rPr>
    </w:lvl>
    <w:lvl w:ilvl="4">
      <w:numFmt w:val="bullet"/>
      <w:lvlText w:val="•"/>
      <w:lvlJc w:val="left"/>
      <w:pPr>
        <w:ind w:left="2160" w:hanging="360"/>
      </w:pPr>
      <w:rPr>
        <w:rFonts w:ascii="Times New Roman" w:hAnsi="Times New Roman"/>
        <w:lang w:val="it-IT" w:bidi="ar-SA"/>
      </w:rPr>
    </w:lvl>
    <w:lvl w:ilvl="5">
      <w:numFmt w:val="bullet"/>
      <w:lvlText w:val="•"/>
      <w:lvlJc w:val="left"/>
      <w:pPr>
        <w:ind w:left="2520" w:hanging="360"/>
      </w:pPr>
      <w:rPr>
        <w:rFonts w:ascii="Times New Roman" w:hAnsi="Times New Roman"/>
        <w:lang w:val="it-IT" w:bidi="ar-SA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hAnsi="Times New Roman"/>
        <w:lang w:val="it-IT" w:bidi="ar-SA"/>
      </w:rPr>
    </w:lvl>
    <w:lvl w:ilvl="7">
      <w:numFmt w:val="bullet"/>
      <w:lvlText w:val="•"/>
      <w:lvlJc w:val="left"/>
      <w:pPr>
        <w:ind w:left="3240" w:hanging="360"/>
      </w:pPr>
      <w:rPr>
        <w:rFonts w:ascii="Times New Roman" w:hAnsi="Times New Roman"/>
        <w:lang w:val="it-IT" w:bidi="ar-SA"/>
      </w:rPr>
    </w:lvl>
    <w:lvl w:ilvl="8">
      <w:numFmt w:val="bullet"/>
      <w:lvlText w:val="•"/>
      <w:lvlJc w:val="left"/>
      <w:pPr>
        <w:ind w:left="3600" w:hanging="360"/>
      </w:pPr>
      <w:rPr>
        <w:rFonts w:ascii="Times New Roman" w:hAnsi="Times New Roman"/>
        <w:lang w:val="it-IT" w:bidi="ar-SA"/>
      </w:rPr>
    </w:lvl>
  </w:abstractNum>
  <w:abstractNum w:abstractNumId="17" w15:restartNumberingAfterBreak="0">
    <w:nsid w:val="4D186671"/>
    <w:multiLevelType w:val="multilevel"/>
    <w:tmpl w:val="A5D43898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18" w15:restartNumberingAfterBreak="0">
    <w:nsid w:val="52676EC5"/>
    <w:multiLevelType w:val="multilevel"/>
    <w:tmpl w:val="89C855E8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19" w15:restartNumberingAfterBreak="0">
    <w:nsid w:val="5321576E"/>
    <w:multiLevelType w:val="multilevel"/>
    <w:tmpl w:val="B70CEEC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20" w15:restartNumberingAfterBreak="0">
    <w:nsid w:val="55624B55"/>
    <w:multiLevelType w:val="multilevel"/>
    <w:tmpl w:val="693A4248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21" w15:restartNumberingAfterBreak="0">
    <w:nsid w:val="5BEF2B86"/>
    <w:multiLevelType w:val="multilevel"/>
    <w:tmpl w:val="B9186920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22" w15:restartNumberingAfterBreak="0">
    <w:nsid w:val="5C6022A5"/>
    <w:multiLevelType w:val="multilevel"/>
    <w:tmpl w:val="BF06F0A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</w:lvl>
    <w:lvl w:ilvl="8">
      <w:numFmt w:val="bullet"/>
      <w:lvlText w:val=""/>
      <w:lvlJc w:val="left"/>
      <w:pPr>
        <w:ind w:left="3600" w:hanging="360"/>
      </w:pPr>
    </w:lvl>
  </w:abstractNum>
  <w:abstractNum w:abstractNumId="23" w15:restartNumberingAfterBreak="0">
    <w:nsid w:val="5D610D7E"/>
    <w:multiLevelType w:val="multilevel"/>
    <w:tmpl w:val="B02ACEA6"/>
    <w:styleLink w:val="WWNum2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4" w15:restartNumberingAfterBreak="0">
    <w:nsid w:val="5E9A0EAF"/>
    <w:multiLevelType w:val="multilevel"/>
    <w:tmpl w:val="F7700DCA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25" w15:restartNumberingAfterBreak="0">
    <w:nsid w:val="63174807"/>
    <w:multiLevelType w:val="multilevel"/>
    <w:tmpl w:val="F17CB2CA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</w:lvl>
    <w:lvl w:ilvl="8">
      <w:numFmt w:val="bullet"/>
      <w:lvlText w:val=""/>
      <w:lvlJc w:val="left"/>
      <w:pPr>
        <w:ind w:left="3600" w:hanging="360"/>
      </w:pPr>
    </w:lvl>
  </w:abstractNum>
  <w:abstractNum w:abstractNumId="26" w15:restartNumberingAfterBreak="0">
    <w:nsid w:val="65065D83"/>
    <w:multiLevelType w:val="multilevel"/>
    <w:tmpl w:val="7A4C358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27" w15:restartNumberingAfterBreak="0">
    <w:nsid w:val="68B35D77"/>
    <w:multiLevelType w:val="multilevel"/>
    <w:tmpl w:val="BB7404D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28" w15:restartNumberingAfterBreak="0">
    <w:nsid w:val="6ADF35CD"/>
    <w:multiLevelType w:val="multilevel"/>
    <w:tmpl w:val="67966A62"/>
    <w:styleLink w:val="WWNum24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29" w15:restartNumberingAfterBreak="0">
    <w:nsid w:val="6EBB43D0"/>
    <w:multiLevelType w:val="multilevel"/>
    <w:tmpl w:val="7C425FDC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30" w15:restartNumberingAfterBreak="0">
    <w:nsid w:val="7F9D03B7"/>
    <w:multiLevelType w:val="multilevel"/>
    <w:tmpl w:val="8954C2B4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num w:numId="1" w16cid:durableId="1079643881">
    <w:abstractNumId w:val="25"/>
  </w:num>
  <w:num w:numId="2" w16cid:durableId="326984996">
    <w:abstractNumId w:val="12"/>
  </w:num>
  <w:num w:numId="3" w16cid:durableId="167258235">
    <w:abstractNumId w:val="19"/>
  </w:num>
  <w:num w:numId="4" w16cid:durableId="1876384703">
    <w:abstractNumId w:val="13"/>
  </w:num>
  <w:num w:numId="5" w16cid:durableId="876938791">
    <w:abstractNumId w:val="27"/>
  </w:num>
  <w:num w:numId="6" w16cid:durableId="1521621903">
    <w:abstractNumId w:val="11"/>
  </w:num>
  <w:num w:numId="7" w16cid:durableId="671834305">
    <w:abstractNumId w:val="26"/>
  </w:num>
  <w:num w:numId="8" w16cid:durableId="1588609415">
    <w:abstractNumId w:val="7"/>
  </w:num>
  <w:num w:numId="9" w16cid:durableId="636489620">
    <w:abstractNumId w:val="10"/>
  </w:num>
  <w:num w:numId="10" w16cid:durableId="1620065481">
    <w:abstractNumId w:val="22"/>
  </w:num>
  <w:num w:numId="11" w16cid:durableId="1071120608">
    <w:abstractNumId w:val="9"/>
  </w:num>
  <w:num w:numId="12" w16cid:durableId="1034886785">
    <w:abstractNumId w:val="14"/>
  </w:num>
  <w:num w:numId="13" w16cid:durableId="63382573">
    <w:abstractNumId w:val="29"/>
  </w:num>
  <w:num w:numId="14" w16cid:durableId="362288179">
    <w:abstractNumId w:val="2"/>
  </w:num>
  <w:num w:numId="15" w16cid:durableId="2067994076">
    <w:abstractNumId w:val="6"/>
  </w:num>
  <w:num w:numId="16" w16cid:durableId="2035156458">
    <w:abstractNumId w:val="15"/>
  </w:num>
  <w:num w:numId="17" w16cid:durableId="1963808245">
    <w:abstractNumId w:val="30"/>
  </w:num>
  <w:num w:numId="18" w16cid:durableId="1395858462">
    <w:abstractNumId w:val="17"/>
  </w:num>
  <w:num w:numId="19" w16cid:durableId="506746258">
    <w:abstractNumId w:val="18"/>
  </w:num>
  <w:num w:numId="20" w16cid:durableId="1469400806">
    <w:abstractNumId w:val="1"/>
  </w:num>
  <w:num w:numId="21" w16cid:durableId="1441294293">
    <w:abstractNumId w:val="8"/>
  </w:num>
  <w:num w:numId="22" w16cid:durableId="1738933787">
    <w:abstractNumId w:val="4"/>
  </w:num>
  <w:num w:numId="23" w16cid:durableId="743187370">
    <w:abstractNumId w:val="23"/>
  </w:num>
  <w:num w:numId="24" w16cid:durableId="1672951055">
    <w:abstractNumId w:val="28"/>
  </w:num>
  <w:num w:numId="25" w16cid:durableId="1522664221">
    <w:abstractNumId w:val="16"/>
  </w:num>
  <w:num w:numId="26" w16cid:durableId="1918897788">
    <w:abstractNumId w:val="5"/>
  </w:num>
  <w:num w:numId="27" w16cid:durableId="639262299">
    <w:abstractNumId w:val="21"/>
  </w:num>
  <w:num w:numId="28" w16cid:durableId="1515028384">
    <w:abstractNumId w:val="3"/>
  </w:num>
  <w:num w:numId="29" w16cid:durableId="423111851">
    <w:abstractNumId w:val="0"/>
  </w:num>
  <w:num w:numId="30" w16cid:durableId="532115341">
    <w:abstractNumId w:val="24"/>
  </w:num>
  <w:num w:numId="31" w16cid:durableId="229968823">
    <w:abstractNumId w:val="20"/>
  </w:num>
  <w:num w:numId="32" w16cid:durableId="1465389505">
    <w:abstractNumId w:val="3"/>
    <w:lvlOverride w:ilvl="0">
      <w:startOverride w:val="1"/>
    </w:lvlOverride>
  </w:num>
  <w:num w:numId="33" w16cid:durableId="1315376657">
    <w:abstractNumId w:val="23"/>
    <w:lvlOverride w:ilvl="0">
      <w:startOverride w:val="1"/>
    </w:lvlOverride>
  </w:num>
  <w:num w:numId="34" w16cid:durableId="1462042858">
    <w:abstractNumId w:val="0"/>
  </w:num>
  <w:num w:numId="35" w16cid:durableId="839270822">
    <w:abstractNumId w:val="28"/>
  </w:num>
  <w:num w:numId="36" w16cid:durableId="1138575477">
    <w:abstractNumId w:val="20"/>
    <w:lvlOverride w:ilvl="0">
      <w:startOverride w:val="1"/>
    </w:lvlOverride>
  </w:num>
  <w:num w:numId="37" w16cid:durableId="2000772205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0B"/>
    <w:rsid w:val="001345E0"/>
    <w:rsid w:val="001A11E9"/>
    <w:rsid w:val="001A72EA"/>
    <w:rsid w:val="002518A8"/>
    <w:rsid w:val="002731CF"/>
    <w:rsid w:val="002E59D9"/>
    <w:rsid w:val="00593BFC"/>
    <w:rsid w:val="005F17F6"/>
    <w:rsid w:val="007251B1"/>
    <w:rsid w:val="00742215"/>
    <w:rsid w:val="007B4E57"/>
    <w:rsid w:val="007B6E62"/>
    <w:rsid w:val="007D0CED"/>
    <w:rsid w:val="00851F51"/>
    <w:rsid w:val="009334A8"/>
    <w:rsid w:val="00AE508C"/>
    <w:rsid w:val="00B91BCB"/>
    <w:rsid w:val="00D40B0B"/>
    <w:rsid w:val="00DD219B"/>
    <w:rsid w:val="00E67DDF"/>
    <w:rsid w:val="00F0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5147"/>
  <w15:docId w15:val="{E2924B27-8327-4B9B-8796-03454B37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jc w:val="right"/>
      <w:outlineLvl w:val="0"/>
    </w:pPr>
    <w:rPr>
      <w:u w:val="single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jc w:val="center"/>
      <w:outlineLvl w:val="1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  <w:bCs/>
      <w:sz w:val="72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Corpodeltesto2">
    <w:name w:val="Body Text 2"/>
    <w:basedOn w:val="Standard"/>
    <w:pPr>
      <w:spacing w:line="360" w:lineRule="auto"/>
      <w:jc w:val="both"/>
    </w:pPr>
    <w:rPr>
      <w:sz w:val="20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customStyle="1" w:styleId="sche3">
    <w:name w:val="sche_3"/>
    <w:pPr>
      <w:widowControl/>
      <w:jc w:val="both"/>
    </w:pPr>
    <w:rPr>
      <w:sz w:val="20"/>
      <w:szCs w:val="20"/>
      <w:lang w:val="en-US"/>
    </w:rPr>
  </w:style>
  <w:style w:type="paragraph" w:styleId="Paragrafoelenco">
    <w:name w:val="List Paragraph"/>
    <w:basedOn w:val="Standard"/>
    <w:pPr>
      <w:ind w:left="708"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predefinitoparagrafo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Carpredefinitoparagrafo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leChar">
    <w:name w:val="Title Char"/>
    <w:basedOn w:val="Carpredefinitoparagrafo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BodyTextChar">
    <w:name w:val="Body Text Char"/>
    <w:basedOn w:val="Carpredefinitoparagrafo"/>
    <w:rPr>
      <w:rFonts w:cs="Times New Roman"/>
      <w:sz w:val="24"/>
      <w:szCs w:val="24"/>
    </w:rPr>
  </w:style>
  <w:style w:type="character" w:customStyle="1" w:styleId="BodyText2Char">
    <w:name w:val="Body Text 2 Char"/>
    <w:basedOn w:val="Carpredefinitoparagrafo"/>
    <w:rPr>
      <w:rFonts w:cs="Times New Roman"/>
      <w:sz w:val="24"/>
      <w:szCs w:val="24"/>
    </w:rPr>
  </w:style>
  <w:style w:type="character" w:customStyle="1" w:styleId="FooterChar">
    <w:name w:val="Footer Char"/>
    <w:basedOn w:val="Carpredefinitoparagrafo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DocumentMapChar">
    <w:name w:val="Document Map Char"/>
    <w:basedOn w:val="Carpredefinitoparagrafo"/>
    <w:rPr>
      <w:rFonts w:cs="Times New Roman"/>
      <w:sz w:val="2"/>
    </w:rPr>
  </w:style>
  <w:style w:type="character" w:customStyle="1" w:styleId="BodyTextIndentChar">
    <w:name w:val="Body Text Indent Char"/>
    <w:basedOn w:val="Carpredefinitoparagrafo"/>
    <w:rPr>
      <w:rFonts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7z0">
    <w:name w:val="WW8Num17z0"/>
    <w:rPr>
      <w:rFonts w:ascii="Wingdings" w:hAnsi="Wingdings" w:cs="Wingdings"/>
      <w:sz w:val="16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  <w:w w:val="100"/>
      <w:sz w:val="24"/>
      <w:szCs w:val="24"/>
      <w:lang w:val="it-IT" w:bidi="ar-SA"/>
    </w:rPr>
  </w:style>
  <w:style w:type="character" w:customStyle="1" w:styleId="WW8Num9z1">
    <w:name w:val="WW8Num9z1"/>
    <w:rPr>
      <w:rFonts w:ascii="Times New Roman" w:eastAsia="Times New Roman" w:hAnsi="Times New Roman" w:cs="Times New Roman"/>
      <w:spacing w:val="-1"/>
      <w:w w:val="100"/>
      <w:sz w:val="24"/>
      <w:szCs w:val="24"/>
      <w:lang w:val="it-IT" w:bidi="ar-SA"/>
    </w:rPr>
  </w:style>
  <w:style w:type="character" w:customStyle="1" w:styleId="WW8Num9z2">
    <w:name w:val="WW8Num9z2"/>
    <w:rPr>
      <w:lang w:val="it-IT" w:bidi="ar-SA"/>
    </w:rPr>
  </w:style>
  <w:style w:type="character" w:customStyle="1" w:styleId="WW8Num6z0">
    <w:name w:val="WW8Num6z0"/>
    <w:rPr>
      <w:sz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Wingdings"/>
      <w:sz w:val="16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eastAsia="Times New Roman" w:cs="Times New Roman"/>
      <w:w w:val="100"/>
      <w:sz w:val="24"/>
      <w:szCs w:val="24"/>
      <w:lang w:val="it-IT" w:bidi="ar-SA"/>
    </w:rPr>
  </w:style>
  <w:style w:type="character" w:customStyle="1" w:styleId="ListLabel10">
    <w:name w:val="ListLabel 10"/>
    <w:rPr>
      <w:rFonts w:eastAsia="Times New Roman" w:cs="Times New Roman"/>
      <w:spacing w:val="-1"/>
      <w:w w:val="100"/>
      <w:sz w:val="24"/>
      <w:szCs w:val="24"/>
      <w:lang w:val="it-IT" w:bidi="ar-SA"/>
    </w:rPr>
  </w:style>
  <w:style w:type="character" w:customStyle="1" w:styleId="ListLabel11">
    <w:name w:val="ListLabel 11"/>
    <w:rPr>
      <w:lang w:val="it-IT" w:bidi="ar-SA"/>
    </w:rPr>
  </w:style>
  <w:style w:type="character" w:customStyle="1" w:styleId="ListLabel12">
    <w:name w:val="ListLabel 12"/>
    <w:rPr>
      <w:sz w:val="2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character" w:styleId="Collegamentoipertestuale">
    <w:name w:val="Hyperlink"/>
    <w:basedOn w:val="Carpredefinitoparagrafo"/>
    <w:uiPriority w:val="99"/>
    <w:unhideWhenUsed/>
    <w:rsid w:val="007D0CE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0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nicolos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NICOLOSI</vt:lpstr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NICOLOSI</dc:title>
  <dc:creator>Comune   di   Nicolosi</dc:creator>
  <cp:lastModifiedBy>CED</cp:lastModifiedBy>
  <cp:revision>2</cp:revision>
  <cp:lastPrinted>2022-06-17T11:49:00Z</cp:lastPrinted>
  <dcterms:created xsi:type="dcterms:W3CDTF">2026-02-04T07:55:00Z</dcterms:created>
  <dcterms:modified xsi:type="dcterms:W3CDTF">2026-02-04T07:55:00Z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